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126C" w:rsidRPr="00866C1F" w:rsidRDefault="00774A11" w:rsidP="00866C1F">
      <w:pPr>
        <w:spacing w:line="240" w:lineRule="auto"/>
        <w:rPr>
          <w:rFonts w:ascii="Arial Black" w:hAnsi="Arial Black"/>
          <w:sz w:val="18"/>
          <w:szCs w:val="18"/>
        </w:rPr>
      </w:pPr>
      <w:r w:rsidRPr="00866C1F">
        <w:rPr>
          <w:rFonts w:ascii="Arial Black" w:hAnsi="Arial Black"/>
          <w:noProof/>
          <w:sz w:val="18"/>
          <w:szCs w:val="18"/>
          <w:lang w:eastAsia="pt-BR"/>
        </w:rPr>
        <w:drawing>
          <wp:anchor distT="0" distB="0" distL="114300" distR="114300" simplePos="0" relativeHeight="251658240" behindDoc="0" locked="0" layoutInCell="1" allowOverlap="1" wp14:anchorId="6EF2E622" wp14:editId="777396E4">
            <wp:simplePos x="0" y="0"/>
            <wp:positionH relativeFrom="margin">
              <wp:posOffset>1438275</wp:posOffset>
            </wp:positionH>
            <wp:positionV relativeFrom="paragraph">
              <wp:posOffset>0</wp:posOffset>
            </wp:positionV>
            <wp:extent cx="1724025" cy="819150"/>
            <wp:effectExtent l="0" t="0" r="9525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66C1F">
        <w:rPr>
          <w:rFonts w:ascii="Arial Black" w:hAnsi="Arial Black"/>
          <w:sz w:val="18"/>
          <w:szCs w:val="18"/>
        </w:rPr>
        <w:t xml:space="preserve"> </w:t>
      </w:r>
    </w:p>
    <w:p w:rsidR="0007126C" w:rsidRPr="00866C1F" w:rsidRDefault="0007126C" w:rsidP="00866C1F">
      <w:pPr>
        <w:spacing w:line="240" w:lineRule="auto"/>
        <w:rPr>
          <w:rFonts w:ascii="Arial Black" w:hAnsi="Arial Black"/>
          <w:sz w:val="18"/>
          <w:szCs w:val="18"/>
        </w:rPr>
      </w:pPr>
    </w:p>
    <w:p w:rsidR="00E4693E" w:rsidRDefault="00E4693E" w:rsidP="00866C1F">
      <w:pPr>
        <w:spacing w:line="240" w:lineRule="auto"/>
        <w:rPr>
          <w:rFonts w:ascii="Arial Black" w:hAnsi="Arial Black"/>
          <w:sz w:val="18"/>
          <w:szCs w:val="18"/>
        </w:rPr>
      </w:pPr>
    </w:p>
    <w:p w:rsidR="00E4693E" w:rsidRDefault="00E4693E" w:rsidP="00866C1F">
      <w:pPr>
        <w:spacing w:line="240" w:lineRule="auto"/>
        <w:rPr>
          <w:rFonts w:ascii="Arial Black" w:hAnsi="Arial Black"/>
          <w:sz w:val="18"/>
          <w:szCs w:val="18"/>
        </w:rPr>
      </w:pPr>
    </w:p>
    <w:p w:rsidR="00BF2458" w:rsidRDefault="00BF2458" w:rsidP="00BF2458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8"/>
          <w:szCs w:val="28"/>
        </w:rPr>
      </w:pPr>
      <w:bookmarkStart w:id="0" w:name="_GoBack"/>
      <w:bookmarkEnd w:id="0"/>
      <w:r>
        <w:rPr>
          <w:rFonts w:ascii="TimesNewRomanPS-BoldMT" w:hAnsi="TimesNewRomanPS-BoldMT" w:cs="TimesNewRomanPS-BoldMT"/>
          <w:b/>
          <w:bCs/>
          <w:sz w:val="28"/>
          <w:szCs w:val="28"/>
        </w:rPr>
        <w:t>INFORMATIVO ITR – 2025</w:t>
      </w:r>
    </w:p>
    <w:p w:rsidR="00BF2458" w:rsidRDefault="00BF2458" w:rsidP="00BF2458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8"/>
          <w:szCs w:val="28"/>
        </w:rPr>
      </w:pPr>
    </w:p>
    <w:p w:rsidR="00BF2458" w:rsidRPr="007C44DF" w:rsidRDefault="00BF2458" w:rsidP="007C44D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NewRomanPSMT" w:hAnsi="TimesNewRomanPSMT" w:cs="TimesNewRomanPSMT"/>
          <w:b/>
          <w:sz w:val="25"/>
          <w:szCs w:val="25"/>
        </w:rPr>
      </w:pPr>
      <w:r w:rsidRPr="007C44DF">
        <w:rPr>
          <w:rFonts w:ascii="TimesNewRomanPSMT" w:hAnsi="TimesNewRomanPSMT" w:cs="TimesNewRomanPSMT"/>
          <w:b/>
          <w:sz w:val="25"/>
          <w:szCs w:val="25"/>
        </w:rPr>
        <w:t>A Prefeitura Municipal de Fatima do Sul - MS, no dia 03 de junho de 2019, celebrou convênio com a União por intermédio da Secretaria da Receita Federal do Brasil – RFB.</w:t>
      </w:r>
    </w:p>
    <w:p w:rsidR="00BF2458" w:rsidRDefault="00BF2458" w:rsidP="00BF2458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25"/>
          <w:szCs w:val="25"/>
        </w:rPr>
      </w:pPr>
    </w:p>
    <w:p w:rsidR="00BF2458" w:rsidRDefault="00BF2458" w:rsidP="007C44D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NewRomanPS-BoldMT" w:hAnsi="TimesNewRomanPS-BoldMT" w:cs="TimesNewRomanPS-BoldMT"/>
          <w:b/>
          <w:bCs/>
          <w:sz w:val="25"/>
          <w:szCs w:val="25"/>
        </w:rPr>
      </w:pPr>
      <w:r>
        <w:rPr>
          <w:rFonts w:ascii="TimesNewRomanPS-BoldMT" w:hAnsi="TimesNewRomanPS-BoldMT" w:cs="TimesNewRomanPS-BoldMT"/>
          <w:b/>
          <w:bCs/>
          <w:sz w:val="25"/>
          <w:szCs w:val="25"/>
        </w:rPr>
        <w:t>A mais recente Instrução Normativa da Receita Federal 1.877 de 2019 prevê que o ente federado conveniado tem o dever de informar os valores de Terra Nua por Hectare (VTN/ha).</w:t>
      </w:r>
    </w:p>
    <w:p w:rsidR="00BF2458" w:rsidRDefault="00BF2458" w:rsidP="00BF2458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5"/>
          <w:szCs w:val="25"/>
        </w:rPr>
      </w:pPr>
    </w:p>
    <w:p w:rsidR="00BF2458" w:rsidRDefault="00BF2458" w:rsidP="007C44D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NewRomanPS-BoldMT" w:hAnsi="TimesNewRomanPS-BoldMT" w:cs="TimesNewRomanPS-BoldMT"/>
          <w:b/>
          <w:bCs/>
          <w:sz w:val="25"/>
          <w:szCs w:val="25"/>
        </w:rPr>
      </w:pPr>
      <w:r>
        <w:rPr>
          <w:rFonts w:ascii="TimesNewRomanPS-BoldMT" w:hAnsi="TimesNewRomanPS-BoldMT" w:cs="TimesNewRomanPS-BoldMT"/>
          <w:b/>
          <w:bCs/>
          <w:sz w:val="25"/>
          <w:szCs w:val="25"/>
        </w:rPr>
        <w:t>Em cumprimento ao disposto na Instrução Normativa acima mencionada, a Prefeitura Municipal de Fatima do Sul torna pública a pauta com os Valores da Terra Nua por hectare (VTN/ha) para o ano de 2025.</w:t>
      </w:r>
    </w:p>
    <w:p w:rsidR="00BF2458" w:rsidRDefault="00BF2458" w:rsidP="00BF2458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5"/>
          <w:szCs w:val="25"/>
        </w:rPr>
      </w:pPr>
    </w:p>
    <w:p w:rsidR="00BF2458" w:rsidRPr="007C44DF" w:rsidRDefault="00BF2458" w:rsidP="007C44DF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Arial Black" w:hAnsi="Arial Black"/>
          <w:b/>
          <w:sz w:val="18"/>
          <w:szCs w:val="18"/>
        </w:rPr>
      </w:pPr>
      <w:r w:rsidRPr="007C44DF">
        <w:rPr>
          <w:rFonts w:ascii="TimesNewRomanPSMT" w:hAnsi="TimesNewRomanPSMT" w:cs="TimesNewRomanPSMT"/>
          <w:b/>
          <w:sz w:val="25"/>
          <w:szCs w:val="25"/>
        </w:rPr>
        <w:t>Para fins de declaração do Imposto Territorial Rural – ITR, fica definido o (VTN/ha) do perímetro rural, da seguinte forma:</w:t>
      </w:r>
      <w:r w:rsidR="00774A11" w:rsidRPr="007C44DF">
        <w:rPr>
          <w:rFonts w:ascii="Arial Black" w:hAnsi="Arial Black"/>
          <w:b/>
          <w:sz w:val="18"/>
          <w:szCs w:val="18"/>
        </w:rPr>
        <w:br w:type="textWrapping" w:clear="all"/>
      </w:r>
    </w:p>
    <w:p w:rsidR="00962D92" w:rsidRDefault="00E4693E" w:rsidP="00BF2458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/>
          <w:sz w:val="18"/>
          <w:szCs w:val="18"/>
        </w:rPr>
      </w:pPr>
      <w:r w:rsidRPr="00E4693E">
        <w:rPr>
          <w:rFonts w:ascii="Arial Black" w:hAnsi="Arial Black"/>
          <w:noProof/>
          <w:sz w:val="18"/>
          <w:szCs w:val="18"/>
          <w:lang w:eastAsia="pt-BR"/>
        </w:rPr>
        <w:drawing>
          <wp:inline distT="0" distB="0" distL="0" distR="0">
            <wp:extent cx="5400040" cy="1542275"/>
            <wp:effectExtent l="0" t="0" r="0" b="127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54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2458" w:rsidRDefault="00BF2458" w:rsidP="00BF2458">
      <w:pPr>
        <w:spacing w:line="240" w:lineRule="auto"/>
        <w:rPr>
          <w:rFonts w:ascii="Arial Black" w:hAnsi="Arial Black"/>
          <w:sz w:val="18"/>
          <w:szCs w:val="18"/>
        </w:rPr>
      </w:pPr>
    </w:p>
    <w:p w:rsidR="00BF2458" w:rsidRPr="007C44DF" w:rsidRDefault="00BF2458" w:rsidP="007C44D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NewRomanPSMT" w:hAnsi="TimesNewRomanPSMT" w:cs="TimesNewRomanPSMT"/>
          <w:b/>
          <w:sz w:val="25"/>
          <w:szCs w:val="25"/>
        </w:rPr>
      </w:pPr>
      <w:r w:rsidRPr="007C44DF">
        <w:rPr>
          <w:rFonts w:ascii="TimesNewRomanPSMT" w:hAnsi="TimesNewRomanPSMT" w:cs="TimesNewRomanPSMT"/>
          <w:b/>
          <w:sz w:val="25"/>
          <w:szCs w:val="25"/>
        </w:rPr>
        <w:t>A finalidade da informação é atualizar o Sistema de Preços de Terras – SIPT da RFB, pois, caso o ente federado conveniado deixe de cumprir anualmente esta obrigação (ou cumpra de maneira insatisfatória que caracterize renúncia fiscal conforme preceitua o a § 6º do artigo 10 do Decreto 6433/2008), está sujeito a denúncia do convênio por estar configurada renúncia de receita, conforme Lei de Responsabilidade Fiscal.</w:t>
      </w:r>
    </w:p>
    <w:p w:rsidR="00BF2458" w:rsidRPr="007C44DF" w:rsidRDefault="00BF2458" w:rsidP="00BF2458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b/>
          <w:sz w:val="25"/>
          <w:szCs w:val="25"/>
        </w:rPr>
      </w:pPr>
    </w:p>
    <w:p w:rsidR="00BF2458" w:rsidRDefault="00BF2458" w:rsidP="00BF2458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25"/>
          <w:szCs w:val="25"/>
        </w:rPr>
      </w:pPr>
    </w:p>
    <w:p w:rsidR="00BF2458" w:rsidRDefault="00BF2458" w:rsidP="00BF2458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25"/>
          <w:szCs w:val="25"/>
        </w:rPr>
      </w:pPr>
    </w:p>
    <w:p w:rsidR="00BF2458" w:rsidRDefault="00BF2458" w:rsidP="00BF2458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25"/>
          <w:szCs w:val="25"/>
        </w:rPr>
      </w:pPr>
    </w:p>
    <w:p w:rsidR="00BF2458" w:rsidRDefault="00BF2458" w:rsidP="00BF2458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25"/>
          <w:szCs w:val="25"/>
        </w:rPr>
      </w:pPr>
    </w:p>
    <w:p w:rsidR="00BF2458" w:rsidRDefault="00BF2458" w:rsidP="00BF2458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25"/>
          <w:szCs w:val="25"/>
        </w:rPr>
      </w:pPr>
    </w:p>
    <w:p w:rsidR="00BF2458" w:rsidRDefault="00BF2458" w:rsidP="00BF2458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color w:val="4472C5"/>
        </w:rPr>
      </w:pPr>
      <w:r>
        <w:rPr>
          <w:rFonts w:ascii="TimesNewRomanPSMT" w:hAnsi="TimesNewRomanPSMT" w:cs="TimesNewRomanPSMT"/>
          <w:color w:val="4472C5"/>
        </w:rPr>
        <w:t>Rua Ipiranga, 800, Jardim Hidalgo, Fatima do Sul - MS</w:t>
      </w:r>
    </w:p>
    <w:p w:rsidR="00BF2458" w:rsidRPr="0007126C" w:rsidRDefault="00BF2458" w:rsidP="00BF2458">
      <w:pPr>
        <w:spacing w:line="240" w:lineRule="auto"/>
        <w:jc w:val="center"/>
        <w:rPr>
          <w:rFonts w:ascii="Arial Black" w:hAnsi="Arial Black"/>
        </w:rPr>
      </w:pPr>
      <w:r>
        <w:rPr>
          <w:rFonts w:ascii="TimesNewRomanPSMT" w:hAnsi="TimesNewRomanPSMT" w:cs="TimesNewRomanPSMT"/>
          <w:color w:val="538235"/>
        </w:rPr>
        <w:t>www.fatimadosul.ms.gov.br</w:t>
      </w:r>
    </w:p>
    <w:sectPr w:rsidR="00BF2458" w:rsidRPr="0007126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44C6" w:rsidRDefault="007B44C6" w:rsidP="00AE1D07">
      <w:pPr>
        <w:spacing w:after="0" w:line="240" w:lineRule="auto"/>
      </w:pPr>
      <w:r>
        <w:separator/>
      </w:r>
    </w:p>
  </w:endnote>
  <w:endnote w:type="continuationSeparator" w:id="0">
    <w:p w:rsidR="007B44C6" w:rsidRDefault="007B44C6" w:rsidP="00AE1D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imesNewRomanPS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44C6" w:rsidRDefault="007B44C6" w:rsidP="00AE1D07">
      <w:pPr>
        <w:spacing w:after="0" w:line="240" w:lineRule="auto"/>
      </w:pPr>
      <w:r>
        <w:separator/>
      </w:r>
    </w:p>
  </w:footnote>
  <w:footnote w:type="continuationSeparator" w:id="0">
    <w:p w:rsidR="007B44C6" w:rsidRDefault="007B44C6" w:rsidP="00AE1D0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4A11"/>
    <w:rsid w:val="0007126C"/>
    <w:rsid w:val="00085D50"/>
    <w:rsid w:val="00577F89"/>
    <w:rsid w:val="00774A11"/>
    <w:rsid w:val="007B44C6"/>
    <w:rsid w:val="007C44DF"/>
    <w:rsid w:val="00866C1F"/>
    <w:rsid w:val="00962D92"/>
    <w:rsid w:val="00AE1D07"/>
    <w:rsid w:val="00BF2458"/>
    <w:rsid w:val="00E46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956279-3A4B-47C8-8405-AB9EF5757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469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4693E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AE1D0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D07"/>
  </w:style>
  <w:style w:type="paragraph" w:styleId="Rodap">
    <w:name w:val="footer"/>
    <w:basedOn w:val="Normal"/>
    <w:link w:val="RodapChar"/>
    <w:uiPriority w:val="99"/>
    <w:unhideWhenUsed/>
    <w:rsid w:val="00AE1D0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D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2025-09-04T17:22:00Z</cp:lastPrinted>
  <dcterms:created xsi:type="dcterms:W3CDTF">2025-09-04T17:56:00Z</dcterms:created>
  <dcterms:modified xsi:type="dcterms:W3CDTF">2025-09-04T17:56:00Z</dcterms:modified>
</cp:coreProperties>
</file>